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E6" w:rsidRPr="00967FF8" w:rsidRDefault="007E1131" w:rsidP="002875B3">
      <w:pPr>
        <w:spacing w:before="60" w:line="312" w:lineRule="auto"/>
        <w:jc w:val="center"/>
        <w:rPr>
          <w:b/>
          <w:sz w:val="30"/>
          <w:szCs w:val="30"/>
        </w:rPr>
      </w:pPr>
      <w:r w:rsidRPr="00967FF8">
        <w:rPr>
          <w:b/>
          <w:sz w:val="30"/>
          <w:szCs w:val="30"/>
        </w:rPr>
        <w:t xml:space="preserve">DANH MỤC </w:t>
      </w:r>
    </w:p>
    <w:p w:rsidR="007E1131" w:rsidRPr="00967FF8" w:rsidRDefault="007E1131" w:rsidP="002875B3">
      <w:pPr>
        <w:spacing w:before="60" w:line="312" w:lineRule="auto"/>
        <w:jc w:val="center"/>
        <w:rPr>
          <w:b/>
          <w:sz w:val="30"/>
          <w:szCs w:val="30"/>
        </w:rPr>
      </w:pPr>
      <w:r w:rsidRPr="00967FF8">
        <w:rPr>
          <w:b/>
          <w:sz w:val="30"/>
          <w:szCs w:val="30"/>
        </w:rPr>
        <w:t xml:space="preserve">ĐỀ TÀI </w:t>
      </w:r>
      <w:r w:rsidR="00967FF8" w:rsidRPr="00967FF8">
        <w:rPr>
          <w:b/>
          <w:sz w:val="30"/>
          <w:szCs w:val="30"/>
        </w:rPr>
        <w:t xml:space="preserve">NGHIÊN CỨU KHOA HỌC </w:t>
      </w:r>
      <w:r w:rsidRPr="00967FF8">
        <w:rPr>
          <w:b/>
          <w:sz w:val="30"/>
          <w:szCs w:val="30"/>
        </w:rPr>
        <w:t>BỘ MÔN HÓA DƯỢC</w:t>
      </w:r>
    </w:p>
    <w:p w:rsidR="007E1131" w:rsidRPr="007E1131" w:rsidRDefault="007E1131" w:rsidP="00715EE6">
      <w:pPr>
        <w:tabs>
          <w:tab w:val="left" w:pos="270"/>
        </w:tabs>
        <w:spacing w:before="60" w:line="312" w:lineRule="auto"/>
        <w:ind w:left="720"/>
        <w:rPr>
          <w:sz w:val="26"/>
          <w:szCs w:val="26"/>
        </w:rPr>
      </w:pPr>
    </w:p>
    <w:tbl>
      <w:tblPr>
        <w:tblpPr w:leftFromText="180" w:rightFromText="180" w:vertAnchor="text" w:horzAnchor="margin" w:tblpY="6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4648"/>
        <w:gridCol w:w="1530"/>
        <w:gridCol w:w="2970"/>
      </w:tblGrid>
      <w:tr w:rsidR="00967FF8" w:rsidRPr="00AB70BD" w:rsidTr="00967FF8">
        <w:tc>
          <w:tcPr>
            <w:tcW w:w="747" w:type="dxa"/>
            <w:shd w:val="clear" w:color="auto" w:fill="auto"/>
            <w:vAlign w:val="center"/>
          </w:tcPr>
          <w:p w:rsidR="00967FF8" w:rsidRPr="00AB70BD" w:rsidRDefault="00967FF8" w:rsidP="00967F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70BD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967FF8" w:rsidRPr="00AB70BD" w:rsidRDefault="00967FF8" w:rsidP="00967F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70BD">
              <w:rPr>
                <w:b/>
                <w:color w:val="000000"/>
                <w:sz w:val="26"/>
                <w:szCs w:val="26"/>
              </w:rPr>
              <w:t>Tên đề tài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67FF8" w:rsidRPr="00AB70BD" w:rsidRDefault="00967FF8" w:rsidP="00967F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Thời gian thực hiện </w:t>
            </w:r>
          </w:p>
        </w:tc>
        <w:tc>
          <w:tcPr>
            <w:tcW w:w="2970" w:type="dxa"/>
          </w:tcPr>
          <w:p w:rsidR="00967FF8" w:rsidRDefault="00967FF8" w:rsidP="00967F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Đề tài cấp</w:t>
            </w:r>
          </w:p>
        </w:tc>
      </w:tr>
      <w:tr w:rsidR="00967FF8" w:rsidRPr="00AB70BD" w:rsidTr="00967FF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Default="00967FF8" w:rsidP="00967F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Pr="005F788F" w:rsidRDefault="00967FF8" w:rsidP="00967FF8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A62F9D">
              <w:rPr>
                <w:color w:val="000000"/>
                <w:sz w:val="26"/>
                <w:szCs w:val="26"/>
              </w:rPr>
              <w:t>Ứng dụng qu</w:t>
            </w:r>
            <w:r>
              <w:rPr>
                <w:color w:val="000000"/>
                <w:sz w:val="26"/>
                <w:szCs w:val="26"/>
              </w:rPr>
              <w:t>y</w:t>
            </w:r>
            <w:r w:rsidRPr="00A62F9D">
              <w:rPr>
                <w:color w:val="000000"/>
                <w:sz w:val="26"/>
                <w:szCs w:val="26"/>
              </w:rPr>
              <w:t xml:space="preserve"> trình định l</w:t>
            </w:r>
            <w:r w:rsidRPr="00A62F9D">
              <w:rPr>
                <w:rFonts w:hint="eastAsia"/>
                <w:color w:val="000000"/>
                <w:sz w:val="26"/>
                <w:szCs w:val="26"/>
              </w:rPr>
              <w:t>ư</w:t>
            </w:r>
            <w:r w:rsidRPr="00A62F9D">
              <w:rPr>
                <w:color w:val="000000"/>
                <w:sz w:val="26"/>
                <w:szCs w:val="26"/>
              </w:rPr>
              <w:t>ợng giám sát d</w:t>
            </w:r>
            <w:r w:rsidRPr="00A62F9D">
              <w:rPr>
                <w:rFonts w:hint="eastAsia"/>
                <w:color w:val="000000"/>
                <w:sz w:val="26"/>
                <w:szCs w:val="26"/>
              </w:rPr>
              <w:t>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62F9D">
              <w:rPr>
                <w:color w:val="000000"/>
                <w:sz w:val="26"/>
                <w:szCs w:val="26"/>
              </w:rPr>
              <w:t>l</w:t>
            </w:r>
            <w:r w:rsidRPr="00A62F9D">
              <w:rPr>
                <w:rFonts w:hint="eastAsia"/>
                <w:color w:val="000000"/>
                <w:sz w:val="26"/>
                <w:szCs w:val="26"/>
              </w:rPr>
              <w:t>ư</w:t>
            </w:r>
            <w:r w:rsidRPr="00A62F9D">
              <w:rPr>
                <w:color w:val="000000"/>
                <w:sz w:val="26"/>
                <w:szCs w:val="26"/>
              </w:rPr>
              <w:t>ợng thuốc bảo vệ thực vật trong môi tr</w:t>
            </w:r>
            <w:r w:rsidRPr="00A62F9D">
              <w:rPr>
                <w:rFonts w:hint="eastAsia"/>
                <w:color w:val="000000"/>
                <w:sz w:val="26"/>
                <w:szCs w:val="26"/>
              </w:rPr>
              <w:t>ư</w:t>
            </w:r>
            <w:r w:rsidRPr="00A62F9D">
              <w:rPr>
                <w:color w:val="000000"/>
                <w:sz w:val="26"/>
                <w:szCs w:val="26"/>
              </w:rPr>
              <w:t>ờng n</w:t>
            </w:r>
            <w:r w:rsidRPr="00A62F9D">
              <w:rPr>
                <w:rFonts w:hint="eastAsia"/>
                <w:color w:val="000000"/>
                <w:sz w:val="26"/>
                <w:szCs w:val="26"/>
              </w:rPr>
              <w:t>ư</w:t>
            </w:r>
            <w:r w:rsidRPr="00A62F9D">
              <w:rPr>
                <w:color w:val="000000"/>
                <w:sz w:val="26"/>
                <w:szCs w:val="26"/>
              </w:rPr>
              <w:t>ớc mặt, thực phẩm (rau củ) tại tỉnh Vĩnh Long bằng ph</w:t>
            </w:r>
            <w:r w:rsidRPr="00A62F9D">
              <w:rPr>
                <w:rFonts w:hint="eastAsia"/>
                <w:color w:val="000000"/>
                <w:sz w:val="26"/>
                <w:szCs w:val="26"/>
              </w:rPr>
              <w:t>ươ</w:t>
            </w:r>
            <w:r w:rsidRPr="00A62F9D">
              <w:rPr>
                <w:color w:val="000000"/>
                <w:sz w:val="26"/>
                <w:szCs w:val="26"/>
              </w:rPr>
              <w:t>ng pháp sắc ký lỏng hiệu năng cao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62F9D">
              <w:rPr>
                <w:color w:val="000000"/>
                <w:sz w:val="26"/>
                <w:szCs w:val="26"/>
              </w:rPr>
              <w:t>(HPLC)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Default="00967FF8" w:rsidP="00967F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2016-2018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F8" w:rsidRDefault="00967FF8" w:rsidP="00967F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Sở KHCN Tỉnh Vĩnh Long</w:t>
            </w:r>
          </w:p>
        </w:tc>
      </w:tr>
      <w:tr w:rsidR="00967FF8" w:rsidRPr="00AB70BD" w:rsidTr="00967FF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Pr="00AB70BD" w:rsidRDefault="00967FF8" w:rsidP="00967F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Pr="00967FF8" w:rsidRDefault="00967FF8" w:rsidP="00967FF8">
            <w:pPr>
              <w:spacing w:line="360" w:lineRule="auto"/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</w:pPr>
            <w:r w:rsidRPr="005F788F">
              <w:rPr>
                <w:color w:val="000000"/>
                <w:sz w:val="26"/>
                <w:szCs w:val="26"/>
              </w:rPr>
              <w:t>Nghiên cứu tổng hợp và thử hoạt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F788F">
              <w:rPr>
                <w:color w:val="000000"/>
                <w:sz w:val="26"/>
                <w:szCs w:val="26"/>
              </w:rPr>
              <w:t xml:space="preserve">tính </w:t>
            </w:r>
            <w:r>
              <w:rPr>
                <w:color w:val="000000"/>
                <w:sz w:val="26"/>
                <w:szCs w:val="26"/>
              </w:rPr>
              <w:t xml:space="preserve">kháng vi khuẩn của các dẫn chất halogenobenzyliden-3-(4- </w:t>
            </w:r>
            <w:r w:rsidRPr="005F788F">
              <w:rPr>
                <w:color w:val="000000"/>
                <w:sz w:val="26"/>
                <w:szCs w:val="26"/>
              </w:rPr>
              <w:t>clorosalicylamido)rhodanin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Pr="007E1131" w:rsidRDefault="00967FF8" w:rsidP="00967F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2017-2018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F8" w:rsidRDefault="00967FF8" w:rsidP="00967F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Đại Học Y Dược Cần Thơ</w:t>
            </w:r>
          </w:p>
        </w:tc>
      </w:tr>
      <w:tr w:rsidR="00967FF8" w:rsidRPr="00AB70BD" w:rsidTr="00967FF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Pr="00AB70BD" w:rsidRDefault="00967FF8" w:rsidP="00967F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Pr="004A22A1" w:rsidRDefault="00967FF8" w:rsidP="00967FF8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5F788F">
              <w:rPr>
                <w:color w:val="000000"/>
                <w:sz w:val="26"/>
                <w:szCs w:val="26"/>
              </w:rPr>
              <w:t>Nghiên cứu tổng hợp và thử hoạt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F788F">
              <w:rPr>
                <w:color w:val="000000"/>
                <w:sz w:val="26"/>
                <w:szCs w:val="26"/>
              </w:rPr>
              <w:t xml:space="preserve">tính </w:t>
            </w:r>
            <w:r>
              <w:rPr>
                <w:color w:val="000000"/>
                <w:sz w:val="26"/>
                <w:szCs w:val="26"/>
              </w:rPr>
              <w:t>kháng khuẩn, kháng nấm của</w:t>
            </w:r>
            <w:r w:rsidRPr="005F788F">
              <w:rPr>
                <w:color w:val="000000"/>
                <w:sz w:val="26"/>
                <w:szCs w:val="26"/>
              </w:rPr>
              <w:t>cá</w:t>
            </w:r>
            <w:r>
              <w:rPr>
                <w:color w:val="000000"/>
                <w:sz w:val="26"/>
                <w:szCs w:val="26"/>
              </w:rPr>
              <w:t>c dẫn chất ngưng tụ từ 1,3-</w:t>
            </w:r>
            <w:r w:rsidRPr="005F788F">
              <w:rPr>
                <w:color w:val="000000"/>
                <w:sz w:val="26"/>
                <w:szCs w:val="26"/>
              </w:rPr>
              <w:t>diph</w:t>
            </w:r>
            <w:r>
              <w:rPr>
                <w:color w:val="000000"/>
                <w:sz w:val="26"/>
                <w:szCs w:val="26"/>
              </w:rPr>
              <w:t>enyl-4-formyl-1H-pyrazol và 3-</w:t>
            </w:r>
            <w:r w:rsidRPr="005F788F">
              <w:rPr>
                <w:color w:val="000000"/>
                <w:sz w:val="26"/>
                <w:szCs w:val="26"/>
              </w:rPr>
              <w:t>benzoylamidorhodanin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Pr="007E1131" w:rsidRDefault="00967FF8" w:rsidP="00967F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2017-2018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F8" w:rsidRDefault="00967FF8" w:rsidP="00967F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Đại Học Y Dược Cần Thơ</w:t>
            </w:r>
          </w:p>
        </w:tc>
      </w:tr>
      <w:tr w:rsidR="00967FF8" w:rsidRPr="00AB70BD" w:rsidTr="00967FF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Default="00967FF8" w:rsidP="00967F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Pr="00967FF8" w:rsidRDefault="00967FF8" w:rsidP="00967FF8">
            <w:pPr>
              <w:spacing w:line="360" w:lineRule="auto"/>
              <w:rPr>
                <w:bCs/>
                <w:sz w:val="26"/>
                <w:szCs w:val="26"/>
              </w:rPr>
            </w:pPr>
            <w:r w:rsidRPr="005F788F">
              <w:rPr>
                <w:rStyle w:val="Strong"/>
                <w:b w:val="0"/>
                <w:sz w:val="26"/>
                <w:szCs w:val="26"/>
              </w:rPr>
              <w:t>Khảo sát và đánh giá các chỉ số sử</w:t>
            </w:r>
            <w:r>
              <w:rPr>
                <w:rStyle w:val="Strong"/>
                <w:b w:val="0"/>
                <w:sz w:val="26"/>
                <w:szCs w:val="26"/>
              </w:rPr>
              <w:t xml:space="preserve"> </w:t>
            </w:r>
            <w:r w:rsidRPr="005F788F">
              <w:rPr>
                <w:rStyle w:val="Strong"/>
                <w:b w:val="0"/>
                <w:sz w:val="26"/>
                <w:szCs w:val="26"/>
              </w:rPr>
              <w:t>dụng th</w:t>
            </w:r>
            <w:r>
              <w:rPr>
                <w:rStyle w:val="Strong"/>
                <w:b w:val="0"/>
                <w:sz w:val="26"/>
                <w:szCs w:val="26"/>
              </w:rPr>
              <w:t xml:space="preserve">uốc tại khoa khám bệnh của </w:t>
            </w:r>
            <w:r w:rsidRPr="005F788F">
              <w:rPr>
                <w:rStyle w:val="Strong"/>
                <w:b w:val="0"/>
                <w:sz w:val="26"/>
                <w:szCs w:val="26"/>
              </w:rPr>
              <w:t xml:space="preserve">các cơ sở </w:t>
            </w:r>
            <w:r>
              <w:rPr>
                <w:rStyle w:val="Strong"/>
                <w:b w:val="0"/>
                <w:sz w:val="26"/>
                <w:szCs w:val="26"/>
              </w:rPr>
              <w:t xml:space="preserve">y tế nhà nước trên địa bàn </w:t>
            </w:r>
            <w:r w:rsidRPr="005F788F">
              <w:rPr>
                <w:rStyle w:val="Strong"/>
                <w:b w:val="0"/>
                <w:sz w:val="26"/>
                <w:szCs w:val="26"/>
              </w:rPr>
              <w:t>thành phố Cần Thơ năm 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Default="00967FF8" w:rsidP="00967F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2017-2018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F8" w:rsidRDefault="00967FF8" w:rsidP="00967F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Đại Học Y Dược Cần Thơ</w:t>
            </w:r>
          </w:p>
        </w:tc>
      </w:tr>
      <w:tr w:rsidR="00967FF8" w:rsidRPr="00AB70BD" w:rsidTr="00967FF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Pr="00AB70BD" w:rsidRDefault="00967FF8" w:rsidP="00967F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Pr="00CF7E6D" w:rsidRDefault="00967FF8" w:rsidP="00967FF8">
            <w:pPr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>Khảo sát</w:t>
            </w:r>
            <w:r w:rsidRPr="00CF7E6D">
              <w:rPr>
                <w:color w:val="000000"/>
                <w:sz w:val="26"/>
                <w:szCs w:val="26"/>
              </w:rPr>
              <w:t xml:space="preserve"> thực trạng sử dụng thuốc tại khoa khám bệnh của các bệnh viện đa khoa quận, huyện trên địa bàn thành phố Cần Thơ năm 2018-2019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Default="00967FF8" w:rsidP="00967FF8">
            <w:pPr>
              <w:jc w:val="center"/>
            </w:pPr>
            <w:r>
              <w:rPr>
                <w:color w:val="000000"/>
                <w:sz w:val="26"/>
                <w:szCs w:val="26"/>
              </w:rPr>
              <w:t>2018-2019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F8" w:rsidRDefault="00967FF8" w:rsidP="00967F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Đại Học Y Dược Cần Thơ</w:t>
            </w:r>
          </w:p>
        </w:tc>
      </w:tr>
      <w:tr w:rsidR="00967FF8" w:rsidRPr="00AB70BD" w:rsidTr="00967FF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Default="00967FF8" w:rsidP="00967FF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Default="00967FF8" w:rsidP="00967FF8">
            <w:pPr>
              <w:rPr>
                <w:color w:val="000000"/>
                <w:sz w:val="26"/>
                <w:szCs w:val="26"/>
              </w:rPr>
            </w:pPr>
            <w:r w:rsidRPr="007768A4">
              <w:rPr>
                <w:color w:val="000000"/>
                <w:sz w:val="26"/>
                <w:szCs w:val="26"/>
                <w:shd w:val="clear" w:color="auto" w:fill="FFFFFF"/>
              </w:rPr>
              <w:t>Nghiên cứu công tác quản lý sử dụng thuốc tại trung tâm Y Tế huyện Phong Điền giai đoạn 2019-2020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F8" w:rsidRDefault="00967FF8" w:rsidP="00967F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2019-2020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F8" w:rsidRDefault="00967FF8" w:rsidP="00967F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Đại Học Y Dược Cần Thơ</w:t>
            </w:r>
          </w:p>
        </w:tc>
      </w:tr>
    </w:tbl>
    <w:p w:rsidR="008C0FE8" w:rsidRDefault="008C0FE8">
      <w:bookmarkStart w:id="0" w:name="_GoBack"/>
      <w:bookmarkEnd w:id="0"/>
    </w:p>
    <w:sectPr w:rsidR="008C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566B"/>
    <w:multiLevelType w:val="hybridMultilevel"/>
    <w:tmpl w:val="F2E603A8"/>
    <w:lvl w:ilvl="0" w:tplc="3E383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31"/>
    <w:rsid w:val="000C7C19"/>
    <w:rsid w:val="002875B3"/>
    <w:rsid w:val="006A6144"/>
    <w:rsid w:val="00715EE6"/>
    <w:rsid w:val="007E1131"/>
    <w:rsid w:val="008C0FE8"/>
    <w:rsid w:val="00967FF8"/>
    <w:rsid w:val="009935BA"/>
    <w:rsid w:val="00E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C68B"/>
  <w15:chartTrackingRefBased/>
  <w15:docId w15:val="{F127A6CD-50DF-4C5B-9F4C-D10DD191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3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A6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2020-12-08T03:00:00Z</dcterms:created>
  <dcterms:modified xsi:type="dcterms:W3CDTF">2020-12-08T03:26:00Z</dcterms:modified>
</cp:coreProperties>
</file>